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21"/>
          <w:szCs w:val="21"/>
        </w:rPr>
      </w:pPr>
      <w:r>
        <w:rPr>
          <w:rFonts w:cs="Arial" w:ascii="Arial" w:hAnsi="Arial"/>
          <w:b/>
          <w:color w:val="3465A4"/>
          <w:sz w:val="24"/>
          <w:szCs w:val="24"/>
        </w:rPr>
        <w:t>Kurzbericht zur Benefiz-Tranche 2025</w:t>
      </w:r>
    </w:p>
    <w:p>
      <w:pPr>
        <w:pStyle w:val="Normal"/>
        <w:spacing w:before="0" w:after="0"/>
        <w:rPr>
          <w:rFonts w:ascii="Arial" w:hAnsi="Arial" w:cs="Arial"/>
          <w:color w:val="111111"/>
          <w:sz w:val="12"/>
          <w:szCs w:val="14"/>
        </w:rPr>
      </w:pPr>
      <w:r>
        <w:rPr>
          <w:rFonts w:cs="Arial" w:ascii="Arial" w:hAnsi="Arial"/>
          <w:color w:val="111111"/>
          <w:sz w:val="12"/>
          <w:szCs w:val="1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color w:val="111111"/>
          <w:sz w:val="21"/>
          <w:szCs w:val="21"/>
        </w:rPr>
        <w:t xml:space="preserve">In einer Pfarrei wurden von Privatpersonen Gegenstände an einen Tauschmarkt </w:t>
      </w:r>
      <w:r>
        <w:rPr>
          <w:rFonts w:cs="Arial" w:ascii="Arial" w:hAnsi="Arial"/>
          <w:b/>
          <w:bCs/>
          <w:color w:val="111111"/>
          <w:sz w:val="21"/>
          <w:szCs w:val="21"/>
        </w:rPr>
        <w:t>gegeben.</w:t>
      </w:r>
      <w:r>
        <w:rPr>
          <w:rFonts w:cs="Arial" w:ascii="Arial" w:hAnsi="Arial"/>
          <w:color w:val="111111"/>
          <w:sz w:val="21"/>
          <w:szCs w:val="21"/>
        </w:rPr>
        <w:t xml:space="preserve"> Mit der Bitte um eine Spende wurden die Sachen von anderen Menschen </w:t>
      </w:r>
      <w:r>
        <w:rPr>
          <w:rFonts w:cs="Arial" w:ascii="Arial" w:hAnsi="Arial"/>
          <w:b/>
          <w:bCs/>
          <w:color w:val="111111"/>
          <w:sz w:val="21"/>
          <w:szCs w:val="21"/>
        </w:rPr>
        <w:t>genommen.</w:t>
      </w:r>
    </w:p>
    <w:p>
      <w:pPr>
        <w:pStyle w:val="Normal"/>
        <w:spacing w:before="0" w:after="0"/>
        <w:rPr>
          <w:rFonts w:ascii="Arial" w:hAnsi="Arial" w:cs="Arial"/>
          <w:b w:val="false"/>
          <w:bCs w:val="false"/>
          <w:color w:val="111111"/>
          <w:sz w:val="21"/>
          <w:szCs w:val="21"/>
        </w:rPr>
      </w:pPr>
      <w:r>
        <w:rPr>
          <w:rFonts w:cs="Arial" w:ascii="Arial" w:hAnsi="Arial"/>
          <w:b w:val="false"/>
          <w:bCs w:val="false"/>
          <w:color w:val="111111"/>
          <w:sz w:val="21"/>
          <w:szCs w:val="21"/>
        </w:rPr>
        <w:t>Zudem wurden in einem Repair-Cafe Gegenstände repariert und landeten somit nicht im Müll.</w:t>
      </w:r>
    </w:p>
    <w:p>
      <w:pPr>
        <w:pStyle w:val="Normal"/>
        <w:spacing w:before="0" w:after="0"/>
        <w:rPr>
          <w:rFonts w:ascii="Arial" w:hAnsi="Arial" w:cs="Arial"/>
          <w:color w:val="111111"/>
          <w:sz w:val="21"/>
          <w:szCs w:val="21"/>
        </w:rPr>
      </w:pPr>
      <w:r>
        <w:rPr>
          <w:rFonts w:cs="Arial" w:ascii="Arial" w:hAnsi="Arial"/>
          <w:b w:val="false"/>
          <w:bCs w:val="false"/>
          <w:color w:val="111111"/>
          <w:sz w:val="21"/>
          <w:szCs w:val="21"/>
        </w:rPr>
        <w:t xml:space="preserve">Der überwiegende Teil der Spenden wurde für Klimaschutz mittels </w:t>
      </w:r>
      <w:r>
        <w:rPr>
          <w:rFonts w:cs="Arial" w:ascii="Arial" w:hAnsi="Arial"/>
          <w:b/>
          <w:bCs/>
          <w:color w:val="3465A4"/>
          <w:sz w:val="21"/>
          <w:szCs w:val="21"/>
        </w:rPr>
        <w:t>1day4future</w:t>
      </w:r>
      <w:r>
        <w:rPr>
          <w:rFonts w:cs="Arial" w:ascii="Arial" w:hAnsi="Arial"/>
          <w:b w:val="false"/>
          <w:bCs w:val="false"/>
          <w:color w:val="111111"/>
          <w:sz w:val="21"/>
          <w:szCs w:val="21"/>
        </w:rPr>
        <w:t xml:space="preserve"> verwendet.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/>
      </w:pPr>
      <w:r>
        <w:rPr>
          <w:rFonts w:cs="Arial" w:ascii="Arial" w:hAnsi="Arial"/>
          <w:b w:val="false"/>
          <w:bCs w:val="false"/>
          <w:color w:val="111111"/>
          <w:sz w:val="21"/>
          <w:szCs w:val="21"/>
        </w:rPr>
        <w:t xml:space="preserve">Es konnten </w:t>
      </w:r>
      <w:r>
        <w:rPr>
          <w:rFonts w:cs="Arial" w:ascii="Arial" w:hAnsi="Arial"/>
          <w:b/>
          <w:bCs/>
          <w:color w:val="3465A4"/>
          <w:sz w:val="24"/>
          <w:szCs w:val="24"/>
        </w:rPr>
        <w:t>400</w:t>
      </w:r>
      <w:r>
        <w:rPr>
          <w:rFonts w:cs="Arial" w:ascii="Arial" w:hAnsi="Arial"/>
          <w:b w:val="false"/>
          <w:bCs w:val="false"/>
          <w:color w:val="111111"/>
          <w:sz w:val="21"/>
          <w:szCs w:val="21"/>
        </w:rPr>
        <w:t xml:space="preserve"> t internationale CO2-Zertifikate gekauft und stillgelegt </w:t>
      </w:r>
      <w:r>
        <w:rPr>
          <w:rFonts w:cs="Arial" w:ascii="Arial" w:hAnsi="Arial"/>
          <w:b w:val="false"/>
          <w:bCs w:val="false"/>
          <w:color w:val="111111"/>
          <w:sz w:val="21"/>
          <w:szCs w:val="21"/>
        </w:rPr>
        <w:t xml:space="preserve">(gelöscht) </w:t>
      </w:r>
      <w:r>
        <w:rPr>
          <w:rFonts w:cs="Arial" w:ascii="Arial" w:hAnsi="Arial"/>
          <w:b w:val="false"/>
          <w:bCs w:val="false"/>
          <w:color w:val="111111"/>
          <w:sz w:val="21"/>
          <w:szCs w:val="21"/>
        </w:rPr>
        <w:t xml:space="preserve">werden.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>
          <w:rFonts w:ascii="Arial" w:hAnsi="Arial" w:cs="Arial"/>
          <w:b w:val="false"/>
          <w:bCs w:val="false"/>
          <w:color w:val="111111"/>
          <w:sz w:val="12"/>
          <w:szCs w:val="14"/>
        </w:rPr>
      </w:pPr>
      <w:r>
        <w:rPr>
          <w:rFonts w:cs="Arial" w:ascii="Arial" w:hAnsi="Arial"/>
          <w:b w:val="false"/>
          <w:bCs w:val="false"/>
          <w:color w:val="111111"/>
          <w:sz w:val="12"/>
          <w:szCs w:val="1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>
          <w:rFonts w:ascii="Arial" w:hAnsi="Arial" w:cs="Arial"/>
          <w:b w:val="false"/>
          <w:bCs w:val="false"/>
          <w:color w:val="111111"/>
          <w:sz w:val="21"/>
          <w:szCs w:val="21"/>
        </w:rPr>
      </w:pPr>
      <w:r>
        <w:rPr>
          <w:rFonts w:cs="Arial" w:ascii="Arial" w:hAnsi="Arial"/>
          <w:b w:val="false"/>
          <w:bCs w:val="false"/>
          <w:color w:val="111111"/>
          <w:sz w:val="21"/>
          <w:szCs w:val="21"/>
        </w:rPr>
        <w:t xml:space="preserve">Die Zertifikate stammen aus folgenden 3 Projekten: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51" w:leader="none"/>
        </w:tabs>
        <w:spacing w:before="0" w:after="0"/>
        <w:ind w:hanging="340" w:start="850" w:end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Stromerzeugung aus Wind (WEA) in Indien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51" w:leader="none"/>
        </w:tabs>
        <w:spacing w:before="0" w:after="0"/>
        <w:ind w:hanging="340" w:start="850" w:end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Stromerzeugung aus Wasserkraft (Hydro) in Indonesien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51" w:leader="none"/>
        </w:tabs>
        <w:spacing w:before="0" w:after="0"/>
        <w:ind w:hanging="340" w:start="850" w:end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 w:val="false"/>
          <w:bCs w:val="false"/>
          <w:color w:val="111111"/>
          <w:sz w:val="21"/>
          <w:szCs w:val="21"/>
        </w:rPr>
        <w:t>öko-soziales Kochstellen-Projekt in Malawi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>
          <w:rFonts w:ascii="Arial" w:hAnsi="Arial" w:cs="Arial"/>
          <w:sz w:val="12"/>
          <w:szCs w:val="14"/>
        </w:rPr>
      </w:pPr>
      <w:r>
        <w:rPr>
          <w:rFonts w:cs="Arial" w:ascii="Arial" w:hAnsi="Arial"/>
          <w:sz w:val="12"/>
          <w:szCs w:val="1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Berücksichtigte Kriterien der Länder, in denen die Klimaschutz-Projekte betrieben werden:</w:t>
      </w:r>
    </w:p>
    <w:p>
      <w:pPr>
        <w:pStyle w:val="Normal"/>
        <w:spacing w:before="0" w:after="0"/>
        <w:ind w:start="454" w:end="0"/>
        <w:rPr>
          <w:rFonts w:ascii="Arial" w:hAnsi="Arial" w:eastAsia="Arial" w:cs="Arial"/>
          <w:sz w:val="12"/>
          <w:szCs w:val="14"/>
        </w:rPr>
      </w:pPr>
      <w:r>
        <w:rPr>
          <w:rFonts w:eastAsia="Arial" w:cs="Arial" w:ascii="Arial" w:hAnsi="Arial"/>
          <w:sz w:val="12"/>
          <w:szCs w:val="14"/>
        </w:rPr>
      </w:r>
    </w:p>
    <w:tbl>
      <w:tblPr>
        <w:tblW w:w="8900" w:type="dxa"/>
        <w:jc w:val="start"/>
        <w:tblInd w:w="31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009"/>
        <w:gridCol w:w="1761"/>
        <w:gridCol w:w="1929"/>
        <w:gridCol w:w="3200"/>
      </w:tblGrid>
      <w:tr>
        <w:trPr>
          <w:trHeight w:val="340" w:hRule="atLeast"/>
        </w:trPr>
        <w:tc>
          <w:tcPr>
            <w:tcW w:w="20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widowControl w:val="false"/>
              <w:suppressLineNumbers/>
              <w:suppressAutoHyphens w:val="true"/>
              <w:bidi w:val="0"/>
              <w:snapToGrid w:val="false"/>
              <w:spacing w:lineRule="auto" w:line="240" w:before="0" w:after="0"/>
              <w:ind w:hanging="0" w:start="0" w:end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Daten</w:t>
            </w:r>
            <w:r>
              <w:rPr>
                <w:rFonts w:cs="Arial" w:ascii="Arial" w:hAnsi="Arial"/>
                <w:sz w:val="21"/>
                <w:szCs w:val="21"/>
              </w:rPr>
              <w:t xml:space="preserve">stand </w:t>
            </w:r>
            <w:r>
              <w:rPr>
                <w:rFonts w:cs="Arial" w:ascii="Arial" w:hAnsi="Arial"/>
                <w:sz w:val="21"/>
                <w:szCs w:val="21"/>
              </w:rPr>
              <w:t>2023</w:t>
            </w:r>
          </w:p>
        </w:tc>
        <w:tc>
          <w:tcPr>
            <w:tcW w:w="1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end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BIP/Kopf [ppp $]</w:t>
            </w:r>
          </w:p>
        </w:tc>
        <w:tc>
          <w:tcPr>
            <w:tcW w:w="19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end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Bevölkerung [Mio.]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end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Treibhausgas/Kopf [ t ] CO2eq</w:t>
            </w:r>
          </w:p>
        </w:tc>
      </w:tr>
      <w:tr>
        <w:trPr>
          <w:trHeight w:val="335" w:hRule="atLeast"/>
        </w:trPr>
        <w:tc>
          <w:tcPr>
            <w:tcW w:w="20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spacing w:lineRule="auto" w:line="240" w:before="57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Indien</w:t>
            </w:r>
          </w:p>
        </w:tc>
        <w:tc>
          <w:tcPr>
            <w:tcW w:w="17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10233</w:t>
            </w:r>
          </w:p>
        </w:tc>
        <w:tc>
          <w:tcPr>
            <w:tcW w:w="19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1440</w:t>
            </w:r>
          </w:p>
        </w:tc>
        <w:tc>
          <w:tcPr>
            <w:tcW w:w="3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2,9</w:t>
            </w:r>
          </w:p>
        </w:tc>
      </w:tr>
      <w:tr>
        <w:trPr>
          <w:trHeight w:val="315" w:hRule="atLeast"/>
        </w:trPr>
        <w:tc>
          <w:tcPr>
            <w:tcW w:w="20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spacing w:lineRule="auto" w:line="240" w:before="57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Indonesien</w:t>
            </w:r>
          </w:p>
        </w:tc>
        <w:tc>
          <w:tcPr>
            <w:tcW w:w="17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15554</w:t>
            </w:r>
          </w:p>
        </w:tc>
        <w:tc>
          <w:tcPr>
            <w:tcW w:w="19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285</w:t>
            </w:r>
          </w:p>
        </w:tc>
        <w:tc>
          <w:tcPr>
            <w:tcW w:w="3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4,3</w:t>
            </w:r>
          </w:p>
        </w:tc>
      </w:tr>
      <w:tr>
        <w:trPr>
          <w:trHeight w:val="355" w:hRule="atLeast"/>
        </w:trPr>
        <w:tc>
          <w:tcPr>
            <w:tcW w:w="20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spacing w:lineRule="auto" w:line="240" w:before="57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Malawi</w:t>
            </w:r>
          </w:p>
        </w:tc>
        <w:tc>
          <w:tcPr>
            <w:tcW w:w="17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1692</w:t>
            </w:r>
          </w:p>
        </w:tc>
        <w:tc>
          <w:tcPr>
            <w:tcW w:w="19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21</w:t>
            </w:r>
          </w:p>
        </w:tc>
        <w:tc>
          <w:tcPr>
            <w:tcW w:w="3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0,9</w:t>
            </w:r>
          </w:p>
        </w:tc>
      </w:tr>
      <w:tr>
        <w:trPr>
          <w:trHeight w:val="335" w:hRule="atLeast"/>
        </w:trPr>
        <w:tc>
          <w:tcPr>
            <w:tcW w:w="20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widowControl w:val="false"/>
              <w:suppressLineNumbers/>
              <w:suppressAutoHyphens w:val="true"/>
              <w:bidi w:val="0"/>
              <w:spacing w:lineRule="auto" w:line="240" w:before="57" w:after="0"/>
              <w:ind w:end="0"/>
              <w:jc w:val="star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BRD (z. Vergleich)</w:t>
            </w:r>
          </w:p>
        </w:tc>
        <w:tc>
          <w:tcPr>
            <w:tcW w:w="17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69532</w:t>
            </w:r>
          </w:p>
        </w:tc>
        <w:tc>
          <w:tcPr>
            <w:tcW w:w="192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84</w:t>
            </w:r>
          </w:p>
        </w:tc>
        <w:tc>
          <w:tcPr>
            <w:tcW w:w="320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user"/>
              <w:snapToGrid w:val="false"/>
              <w:spacing w:lineRule="auto" w:line="240" w:before="57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8,3</w:t>
            </w:r>
          </w:p>
        </w:tc>
      </w:tr>
    </w:tbl>
    <w:p>
      <w:pPr>
        <w:pStyle w:val="Normal"/>
        <w:spacing w:before="0" w:after="0"/>
        <w:ind w:start="454" w:end="0"/>
        <w:rPr>
          <w:rFonts w:ascii="Arial" w:hAnsi="Arial"/>
          <w:sz w:val="12"/>
          <w:szCs w:val="14"/>
        </w:rPr>
      </w:pPr>
      <w:r>
        <w:rPr>
          <w:rFonts w:ascii="Arial" w:hAnsi="Arial"/>
          <w:sz w:val="12"/>
          <w:szCs w:val="1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283" w:end="0"/>
        <w:jc w:val="star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[ppp $] </w:t>
      </w:r>
      <w:r>
        <w:rPr>
          <w:rFonts w:cs="Arial" w:ascii="Arial" w:hAnsi="Arial"/>
          <w:sz w:val="21"/>
          <w:szCs w:val="21"/>
        </w:rPr>
        <w:t>ist eine kaufkraftbasierte (purchase power parity) Vergleichszahl in USD.</w:t>
      </w:r>
    </w:p>
    <w:p>
      <w:pPr>
        <w:pStyle w:val="Normal"/>
        <w:spacing w:before="0" w:after="0"/>
        <w:ind w:start="454" w:end="0"/>
        <w:rPr>
          <w:rFonts w:ascii="Arial" w:hAnsi="Arial"/>
          <w:sz w:val="12"/>
          <w:szCs w:val="14"/>
        </w:rPr>
      </w:pPr>
      <w:r>
        <w:rPr>
          <w:rFonts w:ascii="Arial" w:hAnsi="Arial"/>
          <w:sz w:val="12"/>
          <w:szCs w:val="1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Nachfolgendes Diagramm zeigt die Charakteristik der Zertifikat-Projekte mit einer Abbildung von Eigenschaften auf einer Skala von 0 bis 10, wobei 10 die beste Bewertung darstellt:</w:t>
      </w:r>
    </w:p>
    <w:p>
      <w:pPr>
        <w:pStyle w:val="Normal"/>
        <w:spacing w:before="0" w:after="0"/>
        <w:ind w:start="454" w:end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370840</wp:posOffset>
            </wp:positionH>
            <wp:positionV relativeFrom="paragraph">
              <wp:posOffset>100965</wp:posOffset>
            </wp:positionV>
            <wp:extent cx="3599815" cy="2286000"/>
            <wp:effectExtent l="0" t="0" r="0" b="0"/>
            <wp:wrapTopAndBottom/>
            <wp:docPr id="1" name="Bild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/>
      </w:pPr>
      <w:r>
        <w:rPr>
          <w:rFonts w:ascii="Arial" w:hAnsi="Arial"/>
          <w:sz w:val="21"/>
          <w:szCs w:val="21"/>
        </w:rPr>
        <w:t xml:space="preserve">Der Nachweis zum Kauf und zur Stilllegung von Emissionsrechten ist ersichtlich über den Link:       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center"/>
        <w:rPr/>
      </w:pPr>
      <w:hyperlink r:id="rId3">
        <w:r>
          <w:rPr>
            <w:rStyle w:val="Hyperlink"/>
            <w:rFonts w:cs="Arial" w:ascii="Arial" w:hAnsi="Arial"/>
            <w:color w:val="111111"/>
            <w:sz w:val="21"/>
            <w:szCs w:val="21"/>
          </w:rPr>
          <w:t>http://zukunftswerk.org/co2-51208</w:t>
        </w:r>
      </w:hyperlink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>
          <w:rFonts w:ascii="Arial" w:hAnsi="Arial" w:cs="Arial"/>
          <w:b w:val="false"/>
          <w:bCs w:val="false"/>
          <w:color w:val="111111"/>
          <w:sz w:val="21"/>
          <w:szCs w:val="21"/>
        </w:rPr>
      </w:pPr>
      <w:r>
        <w:rPr>
          <w:rFonts w:cs="Arial" w:ascii="Arial" w:hAnsi="Arial"/>
          <w:b w:val="false"/>
          <w:bCs w:val="false"/>
          <w:color w:val="111111"/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/>
      </w:pPr>
      <w:r>
        <w:rPr>
          <w:rFonts w:cs="Arial" w:ascii="Arial" w:hAnsi="Arial"/>
          <w:b/>
          <w:bCs/>
          <w:color w:val="3465A4"/>
          <w:sz w:val="21"/>
          <w:szCs w:val="21"/>
          <w:u w:val="none"/>
        </w:rPr>
        <w:t>Partizipativer Klimaschutz in Bürgerhand</w:t>
      </w:r>
      <w:r>
        <w:rPr>
          <w:rFonts w:cs="Arial" w:ascii="Arial" w:hAnsi="Arial"/>
          <w:b w:val="false"/>
          <w:bCs w:val="false"/>
          <w:sz w:val="21"/>
          <w:szCs w:val="21"/>
        </w:rPr>
        <w:t xml:space="preserve"> wurde somit durch ein Kollektiv von ca. 100 </w:t>
      </w:r>
      <w:r>
        <w:rPr>
          <w:rFonts w:cs="Arial" w:ascii="Arial" w:hAnsi="Arial"/>
          <w:b w:val="false"/>
          <w:bCs w:val="false"/>
          <w:sz w:val="21"/>
          <w:szCs w:val="21"/>
        </w:rPr>
        <w:t>Mitwirkenden</w:t>
      </w:r>
      <w:r>
        <w:rPr>
          <w:rFonts w:cs="Arial" w:ascii="Arial" w:hAnsi="Arial"/>
          <w:b w:val="false"/>
          <w:bCs w:val="false"/>
          <w:sz w:val="21"/>
          <w:szCs w:val="21"/>
        </w:rPr>
        <w:t xml:space="preserve"> erfolgreich demonstriert. Vielen Dank für dieses Pilotprojekt.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Zum </w:t>
      </w:r>
      <w:r>
        <w:rPr>
          <w:rFonts w:ascii="Arial" w:hAnsi="Arial"/>
          <w:b/>
          <w:bCs/>
          <w:sz w:val="21"/>
          <w:szCs w:val="21"/>
        </w:rPr>
        <w:t>Mit</w:t>
      </w:r>
      <w:r>
        <w:rPr>
          <w:rFonts w:ascii="Arial" w:hAnsi="Arial"/>
          <w:b/>
          <w:bCs/>
          <w:sz w:val="21"/>
          <w:szCs w:val="21"/>
        </w:rPr>
        <w:t>machen durch andere Kollektive</w:t>
      </w:r>
      <w:r>
        <w:rPr>
          <w:rFonts w:ascii="Arial" w:hAnsi="Arial"/>
          <w:sz w:val="21"/>
          <w:szCs w:val="21"/>
        </w:rPr>
        <w:t xml:space="preserve"> gibt es Infos</w:t>
      </w:r>
      <w:r>
        <w:rPr>
          <w:rFonts w:ascii="Arial" w:hAnsi="Arial"/>
          <w:sz w:val="21"/>
          <w:szCs w:val="21"/>
        </w:rPr>
        <w:t xml:space="preserve"> im ausführlichen Bericht  </w:t>
      </w:r>
      <w:r>
        <w:rPr>
          <w:rFonts w:ascii="Arial" w:hAnsi="Arial"/>
          <w:color w:val="2A6099"/>
          <w:sz w:val="21"/>
          <w:szCs w:val="21"/>
          <w:u w:val="single"/>
        </w:rPr>
        <w:t>hier →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>
          <w:rFonts w:ascii="Arial" w:hAnsi="Arial" w:cs="Arial"/>
          <w:b/>
          <w:bCs/>
          <w:color w:val="2A6099"/>
          <w:sz w:val="21"/>
          <w:szCs w:val="21"/>
          <w:u w:val="none"/>
        </w:rPr>
      </w:pPr>
      <w:r>
        <w:rPr>
          <w:rFonts w:cs="Arial" w:ascii="Arial" w:hAnsi="Arial"/>
          <w:b/>
          <w:bCs/>
          <w:color w:val="2A6099"/>
          <w:sz w:val="21"/>
          <w:szCs w:val="21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start"/>
        <w:rPr>
          <w:u w:val="none"/>
        </w:rPr>
      </w:pPr>
      <w:r>
        <w:rPr>
          <w:rFonts w:cs="Arial" w:ascii="Arial" w:hAnsi="Arial"/>
          <w:b/>
          <w:bCs/>
          <w:color w:val="3465A4"/>
          <w:sz w:val="21"/>
          <w:szCs w:val="21"/>
          <w:u w:val="none"/>
        </w:rPr>
        <w:t>1day4future</w:t>
      </w:r>
      <w:r>
        <w:rPr>
          <w:rFonts w:cs="Arial" w:ascii="Arial" w:hAnsi="Arial"/>
          <w:b/>
          <w:bCs/>
          <w:color w:val="2A6099"/>
          <w:sz w:val="21"/>
          <w:szCs w:val="21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333333"/>
          <w:sz w:val="21"/>
          <w:szCs w:val="21"/>
          <w:u w:val="none"/>
        </w:rPr>
        <w:t>wird weiterhin ehrenamtlich betreut.</w:t>
      </w:r>
    </w:p>
    <w:p>
      <w:pPr>
        <w:pStyle w:val="Normal"/>
        <w:widowControl/>
        <w:tabs>
          <w:tab w:val="clear" w:pos="720"/>
          <w:tab w:val="left" w:pos="851" w:leader="none"/>
        </w:tabs>
        <w:suppressAutoHyphens w:val="true"/>
        <w:bidi w:val="0"/>
        <w:spacing w:lineRule="auto" w:line="276" w:before="0" w:after="0"/>
        <w:ind w:hanging="0" w:start="0" w:end="0"/>
        <w:jc w:val="star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7" w:right="1417" w:gutter="0" w:header="0" w:top="1417" w:footer="1134" w:bottom="185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AAAAC+FrutigerNextLT-Regular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>
        <w:rFonts w:cs="Arial" w:ascii="Arial" w:hAnsi="Arial"/>
        <w:sz w:val="18"/>
        <w:szCs w:val="18"/>
      </w:rPr>
      <w:t xml:space="preserve">S.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 xml:space="preserve"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  <w:r>
      <w:rPr>
        <w:rFonts w:cs="Arial" w:ascii="Arial" w:hAnsi="Arial"/>
        <w:sz w:val="18"/>
        <w:szCs w:val="18"/>
      </w:rPr>
      <w:t xml:space="preserve"> /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 xml:space="preserve"> NUMPAGES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1</w:t>
    </w:r>
    <w:r>
      <w:rPr>
        <w:sz w:val="18"/>
        <w:szCs w:val="18"/>
        <w:rFonts w:cs="Arial" w:ascii="Arial" w:hAnsi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0"/>
        </w:tabs>
        <w:ind w:start="0" w:hanging="0"/>
      </w:pPr>
      <w:rPr>
        <w:sz w:val="21"/>
        <w:szCs w:val="21"/>
        <w:rFonts w:ascii="Arial" w:hAnsi="Arial" w:cs="Arial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174"/>
        </w:tabs>
        <w:ind w:start="11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534"/>
        </w:tabs>
        <w:ind w:start="15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894"/>
        </w:tabs>
        <w:ind w:start="18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254"/>
        </w:tabs>
        <w:ind w:start="22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614"/>
        </w:tabs>
        <w:ind w:start="26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974"/>
        </w:tabs>
        <w:ind w:start="29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334"/>
        </w:tabs>
        <w:ind w:start="33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694"/>
        </w:tabs>
        <w:ind w:start="36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054"/>
        </w:tabs>
        <w:ind w:start="4054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sz w:val="21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de-DE" w:eastAsia="zh-CN" w:bidi="ar-SA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berschrift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>
      <w:rFonts w:ascii="Arial" w:hAnsi="Arial" w:cs="Arial"/>
      <w:sz w:val="21"/>
      <w:szCs w:val="21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Absatz-Standardschriftart">
    <w:name w:val="Absatz-Standardschriftart"/>
    <w:qFormat/>
    <w:rPr/>
  </w:style>
  <w:style w:type="character" w:styleId="DefaultParagraphFont">
    <w:name w:val="Default Paragraph Font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5z2">
    <w:name w:val="WW8Num5z2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3z2">
    <w:name w:val="WW8Num3z2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2z0">
    <w:name w:val="WW8Num12z0"/>
    <w:qFormat/>
    <w:rPr>
      <w:rFonts w:cs="Arial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Courier New" w:hAnsi="Courier New" w:cs="Courier New"/>
      <w:sz w:val="21"/>
      <w:szCs w:val="21"/>
    </w:rPr>
  </w:style>
  <w:style w:type="character" w:styleId="WW8Num13z1">
    <w:name w:val="WW8Num13z1"/>
    <w:qFormat/>
    <w:rPr>
      <w:rFonts w:ascii="Symbol" w:hAnsi="Symbol" w:cs="Symbol"/>
    </w:rPr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OpenSymbol;Arial Unicode MS" w:hAnsi="OpenSymbol;Arial Unicode MS" w:cs="OpenSymbol;Arial Unicode M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cs="Arial"/>
      <w:sz w:val="21"/>
      <w:szCs w:val="21"/>
    </w:rPr>
  </w:style>
  <w:style w:type="character" w:styleId="WW8Num15z1">
    <w:name w:val="WW8Num15z1"/>
    <w:qFormat/>
    <w:rPr>
      <w:rFonts w:ascii="Symbol" w:hAnsi="Symbol" w:cs="Symbol"/>
    </w:rPr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Absatz-Standardschriftart1">
    <w:name w:val="Absatz-Standardschriftart1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Aufzhlungszeichen1">
    <w:name w:val="Aufzählungszeichen1"/>
    <w:qFormat/>
    <w:rPr>
      <w:rFonts w:ascii="OpenSymbol;Arial Unicode MS" w:hAnsi="OpenSymbol;Arial Unicode MS" w:eastAsia="OpenSymbol;Arial Unicode MS" w:cs="OpenSymbol;Arial Unicode MS"/>
    </w:rPr>
  </w:style>
  <w:style w:type="character" w:styleId="Nummerierungszeichen">
    <w:name w:val="Nummerierungszeichen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LineNumber">
    <w:name w:val="line number"/>
    <w:rPr/>
  </w:style>
  <w:style w:type="character" w:styleId="Aufzhlungszeichen2">
    <w:name w:val="Aufzählungszeichen2"/>
    <w:qFormat/>
    <w:rPr>
      <w:rFonts w:ascii="OpenSymbol;Arial Unicode MS" w:hAnsi="OpenSymbol;Arial Unicode MS" w:eastAsia="OpenSymbol;Arial Unicode MS" w:cs="OpenSymbol;Arial Unicode MS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1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4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Arial" w:hAnsi="Arial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1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1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1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1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1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1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Kopf-undFuzeile">
    <w:name w:val="Kopf- und Fußzeil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Kopf-Fuzeileuser">
    <w:name w:val="Kopf-/Fußzeile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Rahmeninhalt">
    <w:name w:val="Rahmeninhalt"/>
    <w:basedOn w:val="Normal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AAAAAC+FrutigerNextLT-Regular" w:hAnsi="AAAAAC+FrutigerNextLT-Regular" w:eastAsia="NSimSun" w:cs="Arial"/>
      <w:color w:val="000000"/>
      <w:kern w:val="0"/>
      <w:sz w:val="24"/>
      <w:szCs w:val="24"/>
      <w:lang w:val="de-DE" w:eastAsia="zh-CN" w:bidi="hi-IN"/>
    </w:rPr>
  </w:style>
  <w:style w:type="paragraph" w:styleId="Revision">
    <w:name w:val="Revision"/>
    <w:qFormat/>
    <w:pPr>
      <w:widowControl/>
      <w:suppressAutoHyphens w:val="fals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de-DE" w:eastAsia="zh-CN" w:bidi="ar-SA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zukunftswerk.org/co2-51208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536</TotalTime>
  <Application>LibreOffice/25.2.5.2$Windows_X86_64 LibreOffice_project/03d19516eb2e1dd5d4ccd751a0d6f35f35e08022</Application>
  <AppVersion>15.0000</AppVersion>
  <Pages>1</Pages>
  <Words>222</Words>
  <Characters>1402</Characters>
  <CharactersWithSpaces>1595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2024-02-18T17:22:00Z</dcterms:created>
  <dc:creator>faul</dc:creator>
  <dc:description/>
  <dc:language>de-DE</dc:language>
  <cp:lastModifiedBy/>
  <dcterms:modified xsi:type="dcterms:W3CDTF">2025-09-28T08:42:21Z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